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S3-23xxxx</w:t>
      </w:r>
    </w:p>
    <w:p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F4CF1">
        <w:rPr>
          <w:rFonts w:ascii="Arial" w:hAnsi="Arial" w:cs="Arial" w:hint="eastAsia"/>
          <w:b/>
          <w:sz w:val="24"/>
          <w:szCs w:val="24"/>
          <w:lang w:eastAsia="zh-CN"/>
        </w:rPr>
        <w:t>AKMA phase 2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001A6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 </w:t>
      </w:r>
    </w:p>
    <w:p w:rsidR="007F4CF1" w:rsidRPr="007F4CF1" w:rsidRDefault="007F4CF1" w:rsidP="001E489F">
      <w:pPr>
        <w:pStyle w:val="Guidance"/>
        <w:rPr>
          <w:rFonts w:ascii="Arial" w:eastAsia="Batang" w:hAnsi="Arial" w:cs="Arial"/>
          <w:b/>
          <w:i w:val="0"/>
          <w:color w:val="auto"/>
          <w:sz w:val="24"/>
          <w:szCs w:val="24"/>
          <w:lang w:eastAsia="zh-CN"/>
        </w:rPr>
      </w:pPr>
      <w:r w:rsidRPr="007F4CF1">
        <w:rPr>
          <w:rFonts w:ascii="Arial" w:eastAsia="Batang" w:hAnsi="Arial" w:cs="Arial"/>
          <w:b/>
          <w:i w:val="0"/>
          <w:color w:val="auto"/>
          <w:sz w:val="24"/>
          <w:szCs w:val="24"/>
          <w:lang w:eastAsia="zh-CN"/>
        </w:rPr>
        <w:t xml:space="preserve">New WID on </w:t>
      </w:r>
      <w:r w:rsidRPr="007F4CF1">
        <w:rPr>
          <w:rFonts w:ascii="Arial" w:eastAsia="Batang" w:hAnsi="Arial" w:cs="Arial" w:hint="eastAsia"/>
          <w:b/>
          <w:i w:val="0"/>
          <w:color w:val="auto"/>
          <w:sz w:val="24"/>
          <w:szCs w:val="24"/>
          <w:lang w:eastAsia="zh-CN"/>
        </w:rPr>
        <w:t>AKMA phase 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4CF1" w:rsidRPr="007F4CF1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AKMA</w:t>
      </w:r>
      <w:r w:rsidR="007F4CF1"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7F4CF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E0EF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9E0EF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FS_AKMA_Ph2</w:t>
            </w:r>
          </w:p>
        </w:tc>
        <w:tc>
          <w:tcPr>
            <w:tcW w:w="1101" w:type="dxa"/>
          </w:tcPr>
          <w:p w:rsidR="001E489F" w:rsidRDefault="009E0EF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SA3</w:t>
            </w:r>
          </w:p>
        </w:tc>
        <w:tc>
          <w:tcPr>
            <w:tcW w:w="1101" w:type="dxa"/>
          </w:tcPr>
          <w:p w:rsidR="001E489F" w:rsidRDefault="009E0EF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950018</w:t>
            </w:r>
          </w:p>
        </w:tc>
        <w:tc>
          <w:tcPr>
            <w:tcW w:w="6010" w:type="dxa"/>
          </w:tcPr>
          <w:p w:rsidR="009E0EF9" w:rsidRPr="009E0EF9" w:rsidRDefault="009E0EF9" w:rsidP="009E0EF9">
            <w:pPr>
              <w:pStyle w:val="8"/>
              <w:ind w:left="1000" w:hanging="1000"/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</w:pP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>Study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on</w:t>
            </w: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 xml:space="preserve"> AKMA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phase 2</w:t>
            </w:r>
          </w:p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Default="009E0EF9" w:rsidP="00DC6FC9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:rsidR="009E0EF9" w:rsidRPr="00CD565B" w:rsidRDefault="009E0EF9" w:rsidP="00DC6FC9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:rsidR="009E0EF9" w:rsidRPr="005B06F1" w:rsidRDefault="009E0EF9" w:rsidP="00DC6FC9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AKMA in Rel-16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Pr="00CD565B" w:rsidRDefault="00AF3F92" w:rsidP="00DC6FC9">
            <w:pPr>
              <w:pStyle w:val="TAL"/>
              <w:rPr>
                <w:lang w:val="en-US"/>
              </w:rPr>
            </w:pPr>
            <w:hyperlink r:id="rId11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9E0EF9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3015"/>
            </w:tblGrid>
            <w:tr w:rsidR="009E0EF9" w:rsidRPr="00CD565B" w:rsidTr="00DC6FC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9E0EF9" w:rsidRPr="00CD565B" w:rsidRDefault="009E0EF9" w:rsidP="00DC6FC9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:rsidR="009E0EF9" w:rsidRPr="00CD565B" w:rsidRDefault="009E0EF9" w:rsidP="00DC6FC9">
                  <w:pPr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:rsidR="009E0EF9" w:rsidRPr="00CD565B" w:rsidRDefault="009E0EF9" w:rsidP="00DC6FC9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:rsidR="009E0EF9" w:rsidRPr="00CD565B" w:rsidRDefault="009E0EF9" w:rsidP="00DC6FC9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Default="00AF3F92" w:rsidP="00DC6FC9">
            <w:pPr>
              <w:pStyle w:val="TAL"/>
            </w:pPr>
            <w:hyperlink r:id="rId12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:rsidR="009E0EF9" w:rsidRPr="00CD565B" w:rsidRDefault="009E0EF9" w:rsidP="00DC6FC9">
            <w:pPr>
              <w:ind w:firstLineChars="50" w:firstLine="100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:rsidR="009E0EF9" w:rsidRPr="00CD565B" w:rsidRDefault="009E0EF9" w:rsidP="00DC6FC9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E489F" w:rsidRPr="006C2E80" w:rsidRDefault="00015D7F" w:rsidP="006B7AC4">
      <w:pPr>
        <w:pStyle w:val="Guidance"/>
      </w:pPr>
      <w:r w:rsidRPr="00015D7F">
        <w:rPr>
          <w:rFonts w:hint="eastAsia"/>
          <w:i w:val="0"/>
        </w:rPr>
        <w:t xml:space="preserve">The study on </w:t>
      </w:r>
      <w:r>
        <w:rPr>
          <w:rFonts w:hint="eastAsia"/>
          <w:i w:val="0"/>
          <w:lang w:eastAsia="zh-CN"/>
        </w:rPr>
        <w:t xml:space="preserve">AKMA Phase 2 </w:t>
      </w:r>
      <w:r w:rsidR="006B7AC4">
        <w:rPr>
          <w:rFonts w:hint="eastAsia"/>
          <w:i w:val="0"/>
          <w:lang w:eastAsia="zh-CN"/>
        </w:rPr>
        <w:t xml:space="preserve">(TR 33.737) </w:t>
      </w:r>
      <w:r>
        <w:rPr>
          <w:rFonts w:hint="eastAsia"/>
          <w:i w:val="0"/>
          <w:lang w:eastAsia="zh-CN"/>
        </w:rPr>
        <w:t xml:space="preserve">has come to a stage </w:t>
      </w:r>
      <w:r w:rsidR="006B7AC4">
        <w:rPr>
          <w:rFonts w:hint="eastAsia"/>
          <w:i w:val="0"/>
          <w:lang w:eastAsia="zh-CN"/>
        </w:rPr>
        <w:t xml:space="preserve">where conclusions have been made. Based on the </w:t>
      </w:r>
      <w:r w:rsidR="006B7AC4">
        <w:rPr>
          <w:i w:val="0"/>
          <w:lang w:eastAsia="zh-CN"/>
        </w:rPr>
        <w:t>conclusion</w:t>
      </w:r>
      <w:r w:rsidR="006B7AC4">
        <w:rPr>
          <w:rFonts w:hint="eastAsia"/>
          <w:i w:val="0"/>
          <w:lang w:eastAsia="zh-CN"/>
        </w:rPr>
        <w:t>s, it</w:t>
      </w:r>
      <w:r w:rsidR="006B7AC4">
        <w:rPr>
          <w:i w:val="0"/>
          <w:lang w:eastAsia="zh-CN"/>
        </w:rPr>
        <w:t>’</w:t>
      </w:r>
      <w:r w:rsidR="006B7AC4">
        <w:rPr>
          <w:rFonts w:hint="eastAsia"/>
          <w:i w:val="0"/>
          <w:lang w:eastAsia="zh-CN"/>
        </w:rPr>
        <w:t>s proposed to specify the AKMA roaming aspects and AP introduction in TS 33.535.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9E0EF9" w:rsidRPr="009E0EF9" w:rsidRDefault="009E0EF9" w:rsidP="009E0EF9">
      <w:pPr>
        <w:pStyle w:val="Guidance"/>
        <w:rPr>
          <w:i w:val="0"/>
        </w:rPr>
      </w:pPr>
      <w:r w:rsidRPr="009E0EF9">
        <w:rPr>
          <w:i w:val="0"/>
        </w:rPr>
        <w:t xml:space="preserve">The objective is to </w:t>
      </w:r>
      <w:bookmarkStart w:id="0" w:name="OLE_LINK68"/>
      <w:r w:rsidRPr="009E0EF9">
        <w:rPr>
          <w:rFonts w:hint="eastAsia"/>
          <w:i w:val="0"/>
        </w:rPr>
        <w:t>specify the following aspects:</w:t>
      </w:r>
    </w:p>
    <w:bookmarkEnd w:id="0"/>
    <w:p w:rsidR="009E0EF9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1. Specify the AKMA roaming aspects based on the conclusions from TR 33.737, specifically, </w:t>
      </w:r>
    </w:p>
    <w:p w:rsidR="00EE2BA4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- specify the requirements of AKMA roaming architecture,</w:t>
      </w:r>
    </w:p>
    <w:p w:rsidR="00EE2BA4" w:rsidRPr="009E0EF9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- </w:t>
      </w:r>
      <w:proofErr w:type="gramStart"/>
      <w:r>
        <w:rPr>
          <w:rFonts w:hint="eastAsia"/>
          <w:i w:val="0"/>
          <w:lang w:eastAsia="zh-CN"/>
        </w:rPr>
        <w:t>other</w:t>
      </w:r>
      <w:proofErr w:type="gramEnd"/>
      <w:r>
        <w:rPr>
          <w:rFonts w:hint="eastAsia"/>
          <w:i w:val="0"/>
          <w:lang w:eastAsia="zh-CN"/>
        </w:rPr>
        <w:t xml:space="preserve"> conclusions drawn in TR 33.737</w:t>
      </w:r>
    </w:p>
    <w:p w:rsidR="009E0EF9" w:rsidRPr="009E0EF9" w:rsidRDefault="009E0EF9" w:rsidP="00EE2BA4">
      <w:pPr>
        <w:pStyle w:val="Guidance"/>
        <w:rPr>
          <w:i w:val="0"/>
          <w:lang w:eastAsia="zh-CN"/>
        </w:rPr>
      </w:pPr>
      <w:r w:rsidRPr="009E0EF9">
        <w:rPr>
          <w:rFonts w:hint="eastAsia"/>
          <w:i w:val="0"/>
        </w:rPr>
        <w:t xml:space="preserve">2. </w:t>
      </w:r>
      <w:r w:rsidR="00EE2BA4">
        <w:rPr>
          <w:rFonts w:hint="eastAsia"/>
          <w:i w:val="0"/>
          <w:lang w:eastAsia="zh-CN"/>
        </w:rPr>
        <w:t>Specify the architecture and related procedures of i</w:t>
      </w:r>
      <w:r w:rsidRPr="009E0EF9">
        <w:rPr>
          <w:i w:val="0"/>
        </w:rPr>
        <w:t xml:space="preserve">ntroducing the AP </w:t>
      </w:r>
      <w:r w:rsidR="00EE2BA4">
        <w:rPr>
          <w:rFonts w:hint="eastAsia"/>
          <w:i w:val="0"/>
          <w:lang w:eastAsia="zh-CN"/>
        </w:rPr>
        <w:t>based on the conclusion from TR 33.737.</w:t>
      </w:r>
    </w:p>
    <w:p w:rsidR="001E489F" w:rsidRPr="009E0EF9" w:rsidRDefault="001E489F" w:rsidP="009E0EF9">
      <w:pPr>
        <w:ind w:right="-99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617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:rsidTr="005875D6">
        <w:trPr>
          <w:cantSplit/>
          <w:jc w:val="center"/>
        </w:trPr>
        <w:tc>
          <w:tcPr>
            <w:tcW w:w="1617" w:type="dxa"/>
          </w:tcPr>
          <w:p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15D7F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1A64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AKMA roaming aspects and the feature of </w:t>
            </w:r>
            <w:r>
              <w:rPr>
                <w:lang w:eastAsia="zh-CN"/>
              </w:rPr>
              <w:t>introducing</w:t>
            </w:r>
            <w:r>
              <w:rPr>
                <w:rFonts w:hint="eastAsia"/>
                <w:lang w:eastAsia="zh-CN"/>
              </w:rPr>
              <w:t xml:space="preserve"> 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001A64">
            <w:pPr>
              <w:pStyle w:val="Guidance"/>
              <w:spacing w:after="0"/>
              <w:rPr>
                <w:rFonts w:hint="eastAsia"/>
                <w:lang w:eastAsia="zh-CN"/>
              </w:rPr>
            </w:pPr>
            <w:r w:rsidRPr="006C2E80">
              <w:t>TSG#</w:t>
            </w:r>
            <w:r w:rsidR="00001A64">
              <w:rPr>
                <w:rFonts w:hint="eastAsia"/>
                <w:lang w:eastAsia="zh-CN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Default="00015D7F" w:rsidP="001E489F">
      <w:pPr>
        <w:pStyle w:val="Guidance"/>
        <w:rPr>
          <w:lang w:eastAsia="zh-CN"/>
        </w:rPr>
      </w:pPr>
      <w:r w:rsidRPr="00001A64">
        <w:rPr>
          <w:rFonts w:hint="eastAsia"/>
          <w:highlight w:val="yellow"/>
          <w:lang w:eastAsia="zh-CN"/>
        </w:rPr>
        <w:t xml:space="preserve">Potential </w:t>
      </w:r>
      <w:r w:rsidR="00001A64">
        <w:rPr>
          <w:rFonts w:hint="eastAsia"/>
          <w:highlight w:val="yellow"/>
          <w:lang w:eastAsia="zh-CN"/>
        </w:rPr>
        <w:t>impact to SA2 on the architectural aspects</w:t>
      </w:r>
      <w:r w:rsidR="00001A64">
        <w:rPr>
          <w:rFonts w:hint="eastAsia"/>
          <w:lang w:eastAsia="zh-CN"/>
        </w:rPr>
        <w:t xml:space="preserve"> </w:t>
      </w:r>
    </w:p>
    <w:p w:rsidR="00001A64" w:rsidRDefault="00001A64" w:rsidP="001E489F">
      <w:pPr>
        <w:pStyle w:val="Guidance"/>
        <w:rPr>
          <w:lang w:eastAsia="zh-CN"/>
        </w:rPr>
      </w:pPr>
      <w:r w:rsidRPr="00001A64">
        <w:rPr>
          <w:rFonts w:hint="eastAsia"/>
          <w:highlight w:val="yellow"/>
          <w:lang w:eastAsia="zh-CN"/>
        </w:rPr>
        <w:t>Potential impact to the CT-WGs on the stage-3 work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  <w:r w:rsidR="00EE2BA4" w:rsidRPr="00EE2BA4">
        <w:rPr>
          <w:rFonts w:hint="eastAsia"/>
          <w:b w:val="0"/>
          <w:sz w:val="36"/>
          <w:highlight w:val="yellow"/>
          <w:lang w:eastAsia="zh-CN"/>
        </w:rPr>
        <w:t>(copying from the SID)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1535AC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 Incorporated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 w:rsidRPr="001A7592">
              <w:rPr>
                <w:lang w:eastAsia="zh-CN"/>
              </w:rPr>
              <w:t>Nokia Shanghai Bell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Oppo</w:t>
            </w:r>
            <w:proofErr w:type="spellEnd"/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BD7" w:rsidRDefault="00E90BD7">
      <w:r>
        <w:separator/>
      </w:r>
    </w:p>
  </w:endnote>
  <w:endnote w:type="continuationSeparator" w:id="0">
    <w:p w:rsidR="00E90BD7" w:rsidRDefault="00E90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BD7" w:rsidRDefault="00E90BD7">
      <w:r>
        <w:separator/>
      </w:r>
    </w:p>
  </w:footnote>
  <w:footnote w:type="continuationSeparator" w:id="0">
    <w:p w:rsidR="00E90BD7" w:rsidRDefault="00E90B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1A64"/>
    <w:rsid w:val="00005E54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12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D0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B7B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19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3F9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0BD7"/>
    <w:rsid w:val="00EA662E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0BE"/>
    <w:rPr>
      <w:lang w:eastAsia="en-US"/>
    </w:rPr>
  </w:style>
  <w:style w:type="paragraph" w:styleId="1">
    <w:name w:val="heading 1"/>
    <w:basedOn w:val="a"/>
    <w:next w:val="a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6330B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30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330B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6330BE"/>
  </w:style>
  <w:style w:type="paragraph" w:customStyle="1" w:styleId="B1">
    <w:name w:val="B1"/>
    <w:basedOn w:val="a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330B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4CF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4CF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90008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500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4</cp:revision>
  <cp:lastPrinted>2001-04-23T09:30:00Z</cp:lastPrinted>
  <dcterms:created xsi:type="dcterms:W3CDTF">2023-02-06T08:17:00Z</dcterms:created>
  <dcterms:modified xsi:type="dcterms:W3CDTF">2023-02-13T03:09:00Z</dcterms:modified>
</cp:coreProperties>
</file>